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A7A" w:rsidRDefault="004C4A7A"/>
    <w:p w:rsidR="004C4A7A" w:rsidRDefault="00DE144B">
      <w:r>
        <w:t>NAME</w:t>
      </w:r>
      <w:r>
        <w:tab/>
      </w:r>
      <w:r>
        <w:tab/>
      </w:r>
      <w:r>
        <w:tab/>
        <w:t>SYMBOL</w:t>
      </w:r>
    </w:p>
    <w:p w:rsidR="004C4A7A" w:rsidRDefault="00DE144B">
      <w:pPr>
        <w:tabs>
          <w:tab w:val="left" w:pos="2445"/>
        </w:tabs>
      </w:pPr>
      <w:r>
        <w:t>FOOT LOCKER INC             FL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/>
          <w:bCs/>
          <w:color w:val="232A31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/>
          <w:bCs/>
          <w:color w:val="232A31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/>
          <w:bCs/>
          <w:color w:val="232A31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>1/30/2019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1/30/2018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>1/30/2017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1/30/2016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CURRENT ASSETS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Cash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891,000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849,000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1,046,000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1,021,000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Cash and Cash Equivalents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-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-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-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-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Short term investments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Total Cash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891,000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849,000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1,046,000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1,021,000</w:t>
      </w:r>
    </w:p>
    <w:p w:rsidR="004C4A7A" w:rsidRDefault="004C4A7A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Net Receivables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87,000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106,000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101,000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94,000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Inventory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1,269,000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1,278,000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1,307,000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1,285,000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Other Current Assets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363,000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424,000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280,000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303,000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/>
          <w:bCs/>
          <w:color w:val="232A31"/>
          <w:sz w:val="20"/>
          <w:szCs w:val="20"/>
          <w:shd w:val="clear" w:color="auto" w:fill="F0F3F5"/>
        </w:rPr>
        <w:t>Total Current Assets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/>
          <w:bCs/>
          <w:color w:val="232A31"/>
          <w:sz w:val="20"/>
          <w:szCs w:val="20"/>
          <w:shd w:val="clear" w:color="auto" w:fill="F0F3F5"/>
        </w:rPr>
        <w:t>2,523,000</w:t>
      </w:r>
      <w:r>
        <w:rPr>
          <w:rFonts w:ascii="Arial" w:hAnsi="Arial" w:cs="Arial"/>
          <w:b/>
          <w:bCs/>
          <w:color w:val="232A31"/>
          <w:sz w:val="20"/>
          <w:szCs w:val="20"/>
          <w:shd w:val="clear" w:color="auto" w:fill="F0F3F5"/>
        </w:rPr>
        <w:tab/>
        <w:t>2,551,000</w:t>
      </w:r>
      <w:r>
        <w:rPr>
          <w:rFonts w:ascii="Arial" w:hAnsi="Arial" w:cs="Arial"/>
          <w:b/>
          <w:bCs/>
          <w:color w:val="232A31"/>
          <w:sz w:val="20"/>
          <w:szCs w:val="20"/>
          <w:shd w:val="clear" w:color="auto" w:fill="F0F3F5"/>
        </w:rPr>
        <w:tab/>
        <w:t>2,633,000</w:t>
      </w:r>
      <w:r>
        <w:rPr>
          <w:rFonts w:ascii="Arial" w:hAnsi="Arial" w:cs="Arial"/>
          <w:b/>
          <w:bCs/>
          <w:color w:val="232A31"/>
          <w:sz w:val="20"/>
          <w:szCs w:val="20"/>
          <w:shd w:val="clear" w:color="auto" w:fill="F0F3F5"/>
        </w:rPr>
        <w:tab/>
        <w:t>2,609,000</w:t>
      </w:r>
    </w:p>
    <w:p w:rsidR="004C4A7A" w:rsidRDefault="004C4A7A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Current ratio=Current ass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ets/Current liabilities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Current Liabilities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>1/30/2019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1/30/2018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>1/30/2017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1/30/2016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Accounts payable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387,000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258,000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249,000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279,000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Taxes payable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5,000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11,000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5,000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39,000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Accrued Liabilities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377,000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358,000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363,000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424,000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Deferred Revenue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41,000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49,000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49,000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46,000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Other current liabilities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-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58,000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38,000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27,000</w:t>
      </w:r>
    </w:p>
    <w:p w:rsidR="004C4A7A" w:rsidRDefault="00DE144B">
      <w:pPr>
        <w:tabs>
          <w:tab w:val="left" w:pos="2445"/>
        </w:tabs>
        <w:rPr>
          <w:rFonts w:ascii="Arial" w:hAnsi="Arial" w:cs="Arial"/>
          <w:b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/>
          <w:bCs/>
          <w:color w:val="232A31"/>
          <w:sz w:val="20"/>
          <w:szCs w:val="20"/>
          <w:shd w:val="clear" w:color="auto" w:fill="F0F3F5"/>
        </w:rPr>
        <w:t>Total Current liabilities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/>
          <w:bCs/>
          <w:color w:val="232A31"/>
          <w:sz w:val="20"/>
          <w:szCs w:val="20"/>
          <w:shd w:val="clear" w:color="auto" w:fill="F0F3F5"/>
        </w:rPr>
        <w:t>764,000</w:t>
      </w:r>
      <w:r>
        <w:rPr>
          <w:rFonts w:ascii="Arial" w:hAnsi="Arial" w:cs="Arial"/>
          <w:b/>
          <w:bCs/>
          <w:color w:val="232A31"/>
          <w:sz w:val="20"/>
          <w:szCs w:val="20"/>
          <w:shd w:val="clear" w:color="auto" w:fill="F0F3F5"/>
        </w:rPr>
        <w:tab/>
        <w:t>616,000</w:t>
      </w:r>
      <w:r>
        <w:rPr>
          <w:rFonts w:ascii="Arial" w:hAnsi="Arial" w:cs="Arial"/>
          <w:b/>
          <w:bCs/>
          <w:color w:val="232A31"/>
          <w:sz w:val="20"/>
          <w:szCs w:val="20"/>
          <w:shd w:val="clear" w:color="auto" w:fill="F0F3F5"/>
        </w:rPr>
        <w:tab/>
        <w:t>612,000</w:t>
      </w:r>
      <w:r>
        <w:rPr>
          <w:rFonts w:ascii="Arial" w:hAnsi="Arial" w:cs="Arial"/>
          <w:b/>
          <w:bCs/>
          <w:color w:val="232A31"/>
          <w:sz w:val="20"/>
          <w:szCs w:val="20"/>
          <w:shd w:val="clear" w:color="auto" w:fill="F0F3F5"/>
        </w:rPr>
        <w:tab/>
        <w:t>704,000</w:t>
      </w:r>
    </w:p>
    <w:p w:rsidR="004C4A7A" w:rsidRDefault="004C4A7A">
      <w:pPr>
        <w:tabs>
          <w:tab w:val="left" w:pos="2445"/>
        </w:tabs>
        <w:rPr>
          <w:rFonts w:ascii="Arial" w:hAnsi="Arial" w:cs="Arial"/>
          <w:b/>
          <w:bCs/>
          <w:color w:val="232A31"/>
          <w:sz w:val="20"/>
          <w:szCs w:val="20"/>
          <w:shd w:val="clear" w:color="auto" w:fill="F0F3F5"/>
        </w:rPr>
      </w:pP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/>
          <w:bCs/>
          <w:color w:val="232A31"/>
          <w:sz w:val="20"/>
          <w:szCs w:val="20"/>
          <w:shd w:val="clear" w:color="auto" w:fill="F0F3F5"/>
        </w:rPr>
        <w:t>Current ratio</w:t>
      </w:r>
      <w:r>
        <w:rPr>
          <w:rFonts w:ascii="Arial" w:hAnsi="Arial" w:cs="Arial"/>
          <w:b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>1/30/2019</w:t>
      </w:r>
      <w:r>
        <w:rPr>
          <w:rFonts w:ascii="Arial" w:hAnsi="Arial" w:cs="Arial"/>
          <w:b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2,523,000/764,000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=3.302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1/30/2018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2,551,000/616,000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=4.141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>1/30/2017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>2,633,000/612,000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ab/>
        <w:t>=4.302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lastRenderedPageBreak/>
        <w:tab/>
        <w:t>1/30/2016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2,609,000/704,000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>=3.706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u w:val="single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Quick Ratio=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u w:val="single"/>
          <w:shd w:val="clear" w:color="auto" w:fill="F0F3F5"/>
        </w:rPr>
        <w:t xml:space="preserve">Current Assets-Inventory 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 xml:space="preserve">                      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 xml:space="preserve"> Current Liabilities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 xml:space="preserve">1/30/2019       </w:t>
      </w:r>
      <w:r>
        <w:rPr>
          <w:rFonts w:ascii="Arial" w:hAnsi="Arial" w:cs="Arial"/>
          <w:bCs/>
          <w:color w:val="232A31"/>
          <w:sz w:val="20"/>
          <w:szCs w:val="20"/>
          <w:u w:val="single"/>
          <w:shd w:val="clear" w:color="auto" w:fill="FFFFFF"/>
        </w:rPr>
        <w:t xml:space="preserve">2,523,000-1,269,000 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>= 1.641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 xml:space="preserve">1/30/2018      </w:t>
      </w:r>
      <w:r>
        <w:rPr>
          <w:rFonts w:ascii="Arial" w:hAnsi="Arial" w:cs="Arial"/>
          <w:bCs/>
          <w:color w:val="232A31"/>
          <w:sz w:val="20"/>
          <w:szCs w:val="20"/>
          <w:u w:val="single"/>
          <w:shd w:val="clear" w:color="auto" w:fill="F0F3F5"/>
        </w:rPr>
        <w:t xml:space="preserve">2,551,000-1,278,000 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=2.067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 xml:space="preserve">                        764,000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 xml:space="preserve">         616,000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 xml:space="preserve">1/30/2017      </w:t>
      </w:r>
      <w:r>
        <w:rPr>
          <w:rFonts w:ascii="Arial" w:hAnsi="Arial" w:cs="Arial"/>
          <w:bCs/>
          <w:color w:val="232A31"/>
          <w:sz w:val="20"/>
          <w:szCs w:val="20"/>
          <w:u w:val="single"/>
          <w:shd w:val="clear" w:color="auto" w:fill="FFFFFF"/>
        </w:rPr>
        <w:t xml:space="preserve">2,633,000-1,307,000 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>=2.167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ab/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 xml:space="preserve">                      612,000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 xml:space="preserve">1/30/2016     </w:t>
      </w:r>
      <w:r>
        <w:rPr>
          <w:rFonts w:ascii="Arial" w:hAnsi="Arial" w:cs="Arial"/>
          <w:bCs/>
          <w:color w:val="232A31"/>
          <w:sz w:val="20"/>
          <w:szCs w:val="20"/>
          <w:u w:val="single"/>
          <w:shd w:val="clear" w:color="auto" w:fill="F0F3F5"/>
        </w:rPr>
        <w:t xml:space="preserve">2,609,000-1,285,000 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=1.880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  <w:t xml:space="preserve">        704,000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There’s a difference between the two measures for Foot Locke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 xml:space="preserve">r Inc. This could have been attributed to the fact that the company excludes Net receivables in its total assets which is a component of both current ratio and quick ratio. </w:t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>Inventory is also excluded in the calculation and since for this company inventory</w:t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 xml:space="preserve"> forms a big portion of the current assets, this could have caused the difference as well</w:t>
      </w:r>
      <w:r w:rsidRPr="00DE14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(Easton, </w:t>
      </w:r>
      <w:bookmarkStart w:id="0" w:name="_GoBack"/>
      <w:bookmarkEnd w:id="0"/>
      <w:r w:rsidRPr="00DE144B">
        <w:rPr>
          <w:rFonts w:ascii="Times New Roman" w:eastAsia="Times New Roman" w:hAnsi="Times New Roman" w:cs="Times New Roman"/>
          <w:sz w:val="24"/>
          <w:szCs w:val="24"/>
        </w:rPr>
        <w:t>2008).</w:t>
      </w:r>
    </w:p>
    <w:p w:rsidR="00DE144B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</w:p>
    <w:p w:rsidR="00DE144B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 xml:space="preserve">References </w:t>
      </w:r>
    </w:p>
    <w:p w:rsidR="00DE144B" w:rsidRPr="00DE144B" w:rsidRDefault="00DE144B" w:rsidP="00DE1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144B">
        <w:rPr>
          <w:rFonts w:ascii="Times New Roman" w:eastAsia="Times New Roman" w:hAnsi="Times New Roman" w:cs="Times New Roman"/>
          <w:sz w:val="24"/>
          <w:szCs w:val="24"/>
        </w:rPr>
        <w:t xml:space="preserve">Easton, P. D. (2008). </w:t>
      </w:r>
      <w:r w:rsidRPr="00DE144B">
        <w:rPr>
          <w:rFonts w:ascii="Times New Roman" w:eastAsia="Times New Roman" w:hAnsi="Times New Roman" w:cs="Times New Roman"/>
          <w:i/>
          <w:iCs/>
          <w:sz w:val="24"/>
          <w:szCs w:val="24"/>
        </w:rPr>
        <w:t>Financial accounting for MBAs</w:t>
      </w:r>
      <w:r w:rsidRPr="00DE144B">
        <w:rPr>
          <w:rFonts w:ascii="Times New Roman" w:eastAsia="Times New Roman" w:hAnsi="Times New Roman" w:cs="Times New Roman"/>
          <w:sz w:val="24"/>
          <w:szCs w:val="24"/>
        </w:rPr>
        <w:t>. Cambridge Business Publishers.</w:t>
      </w:r>
    </w:p>
    <w:p w:rsidR="00DE144B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</w:p>
    <w:p w:rsidR="004C4A7A" w:rsidRDefault="004C4A7A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</w:p>
    <w:p w:rsidR="004C4A7A" w:rsidRDefault="004C4A7A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</w:p>
    <w:p w:rsidR="004C4A7A" w:rsidRDefault="004C4A7A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</w:p>
    <w:p w:rsidR="004C4A7A" w:rsidRDefault="004C4A7A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ab/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FFFFF"/>
        </w:rPr>
        <w:tab/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</w:p>
    <w:p w:rsidR="004C4A7A" w:rsidRDefault="004C4A7A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</w:p>
    <w:p w:rsidR="004C4A7A" w:rsidRDefault="004C4A7A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</w:p>
    <w:p w:rsidR="004C4A7A" w:rsidRDefault="004C4A7A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lastRenderedPageBreak/>
        <w:tab/>
      </w:r>
    </w:p>
    <w:p w:rsidR="004C4A7A" w:rsidRDefault="00DE144B">
      <w:pPr>
        <w:tabs>
          <w:tab w:val="left" w:pos="2445"/>
        </w:tabs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</w:pP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  <w:r>
        <w:rPr>
          <w:rFonts w:ascii="Arial" w:hAnsi="Arial" w:cs="Arial"/>
          <w:bCs/>
          <w:color w:val="232A31"/>
          <w:sz w:val="20"/>
          <w:szCs w:val="20"/>
          <w:shd w:val="clear" w:color="auto" w:fill="F0F3F5"/>
        </w:rPr>
        <w:tab/>
      </w:r>
    </w:p>
    <w:p w:rsidR="004C4A7A" w:rsidRDefault="004C4A7A">
      <w:pPr>
        <w:tabs>
          <w:tab w:val="left" w:pos="2445"/>
        </w:tabs>
        <w:rPr>
          <w:rFonts w:ascii="Arial" w:hAnsi="Arial" w:cs="Arial"/>
          <w:b/>
          <w:bCs/>
          <w:color w:val="232A31"/>
          <w:sz w:val="20"/>
          <w:szCs w:val="20"/>
          <w:shd w:val="clear" w:color="auto" w:fill="F0F3F5"/>
        </w:rPr>
      </w:pPr>
    </w:p>
    <w:p w:rsidR="004C4A7A" w:rsidRDefault="004C4A7A">
      <w:pPr>
        <w:tabs>
          <w:tab w:val="left" w:pos="2445"/>
        </w:tabs>
      </w:pPr>
    </w:p>
    <w:sectPr w:rsidR="004C4A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A7A"/>
    <w:rsid w:val="004C4A7A"/>
    <w:rsid w:val="00DE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E1F1C96-2E36-42D9-AE7A-BEF18B0A6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9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Comfort Media</dc:creator>
  <cp:lastModifiedBy>vinny</cp:lastModifiedBy>
  <cp:revision>2</cp:revision>
  <dcterms:created xsi:type="dcterms:W3CDTF">2019-12-21T13:41:00Z</dcterms:created>
  <dcterms:modified xsi:type="dcterms:W3CDTF">2019-12-21T13:41:00Z</dcterms:modified>
</cp:coreProperties>
</file>